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E55F3" w:rsidRDefault="008A5210" w:rsidP="009E59DA">
      <w:pPr>
        <w:rPr>
          <w:rFonts w:ascii="Arial" w:hAnsi="Arial" w:cs="Arial"/>
          <w:b/>
          <w:sz w:val="28"/>
          <w:szCs w:val="28"/>
        </w:rPr>
      </w:pPr>
      <w:r w:rsidRPr="008A5210">
        <w:rPr>
          <w:rFonts w:ascii="Arial" w:hAnsi="Arial" w:cs="Arial"/>
          <w:b/>
          <w:sz w:val="28"/>
          <w:szCs w:val="28"/>
        </w:rPr>
        <w:t>.</w:t>
      </w:r>
    </w:p>
    <w:p w:rsidR="009E59DA" w:rsidRPr="00560CD7" w:rsidRDefault="00B05AC6" w:rsidP="009E59DA">
      <w:pPr>
        <w:rPr>
          <w:rFonts w:ascii="Arial" w:eastAsia="Calibri" w:hAnsi="Arial" w:cs="Arial"/>
          <w:lang w:eastAsia="en-US"/>
        </w:rPr>
      </w:pPr>
      <w:r>
        <w:rPr>
          <w:rFonts w:ascii="Arial" w:hAnsi="Arial" w:cs="Arial"/>
          <w:b/>
          <w:sz w:val="22"/>
          <w:szCs w:val="22"/>
        </w:rPr>
        <w:t>Policy s</w:t>
      </w:r>
      <w:r w:rsidR="00EE533F" w:rsidRPr="001E6682">
        <w:rPr>
          <w:rFonts w:ascii="Arial" w:hAnsi="Arial" w:cs="Arial"/>
          <w:b/>
          <w:sz w:val="22"/>
          <w:szCs w:val="22"/>
        </w:rPr>
        <w:t>tatemen</w:t>
      </w:r>
      <w:r w:rsidR="00665E8E">
        <w:rPr>
          <w:rFonts w:ascii="Arial" w:hAnsi="Arial" w:cs="Arial"/>
          <w:b/>
          <w:sz w:val="22"/>
          <w:szCs w:val="22"/>
        </w:rPr>
        <w:t>t</w:t>
      </w:r>
    </w:p>
    <w:p w:rsidR="00EE533F" w:rsidRPr="00737616" w:rsidRDefault="009E59DA" w:rsidP="00737616">
      <w:pPr>
        <w:rPr>
          <w:rFonts w:ascii="Arial" w:eastAsia="Calibri" w:hAnsi="Arial" w:cs="Arial"/>
          <w:sz w:val="22"/>
          <w:szCs w:val="22"/>
          <w:lang w:eastAsia="en-US"/>
        </w:rPr>
      </w:pPr>
      <w:r w:rsidRPr="00737616">
        <w:rPr>
          <w:rFonts w:ascii="Arial" w:eastAsia="Calibri" w:hAnsi="Arial" w:cs="Arial"/>
          <w:sz w:val="22"/>
          <w:szCs w:val="22"/>
          <w:lang w:eastAsia="en-US"/>
        </w:rPr>
        <w:t>Our Policy reflects the statuto</w:t>
      </w:r>
      <w:r w:rsidR="001F5200">
        <w:rPr>
          <w:rFonts w:ascii="Arial" w:eastAsia="Calibri" w:hAnsi="Arial" w:cs="Arial"/>
          <w:sz w:val="22"/>
          <w:szCs w:val="22"/>
          <w:lang w:eastAsia="en-US"/>
        </w:rPr>
        <w:t>ry requirements of the EYFS 20</w:t>
      </w:r>
      <w:r w:rsidR="00665E8E">
        <w:rPr>
          <w:rFonts w:ascii="Arial" w:eastAsia="Calibri" w:hAnsi="Arial" w:cs="Arial"/>
          <w:sz w:val="22"/>
          <w:szCs w:val="22"/>
          <w:lang w:eastAsia="en-US"/>
        </w:rPr>
        <w:t>2</w:t>
      </w:r>
      <w:r w:rsidR="008806A1">
        <w:rPr>
          <w:rFonts w:ascii="Arial" w:eastAsia="Calibri" w:hAnsi="Arial" w:cs="Arial"/>
          <w:sz w:val="22"/>
          <w:szCs w:val="22"/>
          <w:lang w:eastAsia="en-US"/>
        </w:rPr>
        <w:t>4</w:t>
      </w:r>
      <w:r w:rsidRPr="00737616">
        <w:rPr>
          <w:rFonts w:ascii="Arial" w:eastAsia="Calibri" w:hAnsi="Arial" w:cs="Arial"/>
          <w:sz w:val="22"/>
          <w:szCs w:val="22"/>
          <w:lang w:eastAsia="en-US"/>
        </w:rPr>
        <w:t xml:space="preserve"> as listed in</w:t>
      </w:r>
      <w:r w:rsidR="006C4CF1" w:rsidRPr="00737616">
        <w:rPr>
          <w:rFonts w:ascii="Arial" w:eastAsia="Calibri" w:hAnsi="Arial" w:cs="Arial"/>
          <w:sz w:val="22"/>
          <w:szCs w:val="22"/>
          <w:lang w:eastAsia="en-US"/>
        </w:rPr>
        <w:t xml:space="preserve"> section 3 Welfare </w:t>
      </w:r>
      <w:r w:rsidR="008806A1">
        <w:rPr>
          <w:rFonts w:ascii="Arial" w:eastAsia="Calibri" w:hAnsi="Arial" w:cs="Arial"/>
          <w:sz w:val="22"/>
          <w:szCs w:val="22"/>
          <w:lang w:eastAsia="en-US"/>
        </w:rPr>
        <w:t>Requirements (3.64, 3.65).</w:t>
      </w:r>
      <w:r w:rsidR="00737616">
        <w:rPr>
          <w:rFonts w:ascii="Arial" w:eastAsia="Calibri" w:hAnsi="Arial" w:cs="Arial"/>
          <w:sz w:val="22"/>
          <w:szCs w:val="22"/>
          <w:lang w:eastAsia="en-US"/>
        </w:rPr>
        <w:t xml:space="preserve"> </w:t>
      </w:r>
      <w:r w:rsidR="00DA7314">
        <w:rPr>
          <w:rFonts w:ascii="Arial" w:hAnsi="Arial" w:cs="Arial"/>
          <w:sz w:val="22"/>
          <w:szCs w:val="22"/>
        </w:rPr>
        <w:t>We ensure the</w:t>
      </w:r>
      <w:r w:rsidR="00EE533F" w:rsidRPr="00737616">
        <w:rPr>
          <w:rFonts w:ascii="Arial" w:hAnsi="Arial" w:cs="Arial"/>
          <w:sz w:val="22"/>
          <w:szCs w:val="22"/>
        </w:rPr>
        <w:t xml:space="preserve"> premises present no risk of fire by ensuring the highest possible standard of fire precautions. The person in charge and staff are familiar with the current legal requirements. Where necessary we seek the advice of a competent person, such as our Fire Officer, or Fire Safety Consultant.</w:t>
      </w:r>
    </w:p>
    <w:p w:rsidR="00737616" w:rsidRDefault="00737616" w:rsidP="001E6682">
      <w:pPr>
        <w:spacing w:line="360" w:lineRule="auto"/>
        <w:rPr>
          <w:rFonts w:ascii="Arial" w:hAnsi="Arial" w:cs="Arial"/>
          <w:b/>
          <w:sz w:val="22"/>
          <w:szCs w:val="22"/>
        </w:rPr>
      </w:pPr>
    </w:p>
    <w:p w:rsidR="00EE533F" w:rsidRPr="001E6682" w:rsidRDefault="00DA21B0" w:rsidP="001E6682">
      <w:pPr>
        <w:spacing w:line="360" w:lineRule="auto"/>
        <w:rPr>
          <w:rFonts w:ascii="Arial" w:hAnsi="Arial" w:cs="Arial"/>
          <w:b/>
          <w:sz w:val="22"/>
          <w:szCs w:val="22"/>
        </w:rPr>
      </w:pPr>
      <w:r>
        <w:rPr>
          <w:rFonts w:ascii="Arial" w:hAnsi="Arial" w:cs="Arial"/>
          <w:b/>
          <w:sz w:val="22"/>
          <w:szCs w:val="22"/>
        </w:rPr>
        <w:t>The Responsible Person</w:t>
      </w:r>
    </w:p>
    <w:p w:rsidR="000F6DB2" w:rsidRPr="000F6DB2" w:rsidRDefault="000F6DB2" w:rsidP="00DA21B0">
      <w:pPr>
        <w:spacing w:line="360" w:lineRule="auto"/>
        <w:ind w:left="360"/>
        <w:rPr>
          <w:rFonts w:ascii="Arial" w:hAnsi="Arial" w:cs="Arial"/>
          <w:i/>
          <w:sz w:val="22"/>
          <w:szCs w:val="22"/>
        </w:rPr>
      </w:pPr>
      <w:r w:rsidRPr="000F6DB2">
        <w:rPr>
          <w:rFonts w:ascii="Arial" w:hAnsi="Arial" w:cs="Arial"/>
          <w:i/>
          <w:sz w:val="22"/>
          <w:szCs w:val="22"/>
        </w:rPr>
        <w:t>Because we use shared premises the pre-school acknowledges the need for a member of the staff to take responsibility for fire safety</w:t>
      </w:r>
      <w:r w:rsidR="00DA21B0">
        <w:rPr>
          <w:rFonts w:ascii="Arial" w:hAnsi="Arial" w:cs="Arial"/>
          <w:i/>
          <w:sz w:val="22"/>
          <w:szCs w:val="22"/>
        </w:rPr>
        <w:t xml:space="preserve"> whilst the pre-school is running</w:t>
      </w:r>
      <w:r w:rsidRPr="000F6DB2">
        <w:rPr>
          <w:rFonts w:ascii="Arial" w:hAnsi="Arial" w:cs="Arial"/>
          <w:i/>
          <w:sz w:val="22"/>
          <w:szCs w:val="22"/>
        </w:rPr>
        <w:t xml:space="preserve">. </w:t>
      </w:r>
    </w:p>
    <w:p w:rsidR="000F6DB2" w:rsidRPr="000F6DB2" w:rsidRDefault="000F6DB2" w:rsidP="000F6DB2">
      <w:pPr>
        <w:numPr>
          <w:ilvl w:val="0"/>
          <w:numId w:val="21"/>
        </w:numPr>
        <w:spacing w:line="360" w:lineRule="auto"/>
        <w:rPr>
          <w:rFonts w:ascii="Arial" w:hAnsi="Arial" w:cs="Arial"/>
          <w:i/>
          <w:sz w:val="22"/>
          <w:szCs w:val="22"/>
        </w:rPr>
      </w:pPr>
      <w:r w:rsidRPr="000F6DB2">
        <w:rPr>
          <w:rFonts w:ascii="Arial" w:hAnsi="Arial" w:cs="Arial"/>
          <w:i/>
          <w:sz w:val="22"/>
          <w:szCs w:val="22"/>
        </w:rPr>
        <w:t xml:space="preserve">The ‘responsible person’ must: </w:t>
      </w:r>
    </w:p>
    <w:p w:rsidR="000F6DB2" w:rsidRPr="000F6DB2" w:rsidRDefault="000F6DB2" w:rsidP="000F6DB2">
      <w:pPr>
        <w:numPr>
          <w:ilvl w:val="0"/>
          <w:numId w:val="21"/>
        </w:numPr>
        <w:spacing w:line="360" w:lineRule="auto"/>
        <w:rPr>
          <w:rFonts w:ascii="Arial" w:hAnsi="Arial" w:cs="Arial"/>
          <w:i/>
          <w:sz w:val="22"/>
          <w:szCs w:val="22"/>
        </w:rPr>
      </w:pPr>
      <w:r w:rsidRPr="000F6DB2">
        <w:rPr>
          <w:rFonts w:ascii="Arial" w:hAnsi="Arial" w:cs="Arial"/>
          <w:i/>
          <w:sz w:val="22"/>
          <w:szCs w:val="22"/>
        </w:rPr>
        <w:t xml:space="preserve">carry out and regularly review a fire risk assessment of the premises </w:t>
      </w:r>
    </w:p>
    <w:p w:rsidR="000F6DB2" w:rsidRPr="000F6DB2" w:rsidRDefault="000F6DB2" w:rsidP="000F6DB2">
      <w:pPr>
        <w:numPr>
          <w:ilvl w:val="0"/>
          <w:numId w:val="21"/>
        </w:numPr>
        <w:spacing w:line="360" w:lineRule="auto"/>
        <w:rPr>
          <w:rFonts w:ascii="Arial" w:hAnsi="Arial" w:cs="Arial"/>
          <w:i/>
          <w:sz w:val="22"/>
          <w:szCs w:val="22"/>
        </w:rPr>
      </w:pPr>
      <w:r w:rsidRPr="000F6DB2">
        <w:rPr>
          <w:rFonts w:ascii="Arial" w:hAnsi="Arial" w:cs="Arial"/>
          <w:i/>
          <w:sz w:val="22"/>
          <w:szCs w:val="22"/>
        </w:rPr>
        <w:t>tell the PIC and all relevant stakeh</w:t>
      </w:r>
      <w:r w:rsidR="008A5210">
        <w:rPr>
          <w:rFonts w:ascii="Arial" w:hAnsi="Arial" w:cs="Arial"/>
          <w:i/>
          <w:sz w:val="22"/>
          <w:szCs w:val="22"/>
        </w:rPr>
        <w:t>olders about the risks we</w:t>
      </w:r>
      <w:r w:rsidRPr="000F6DB2">
        <w:rPr>
          <w:rFonts w:ascii="Arial" w:hAnsi="Arial" w:cs="Arial"/>
          <w:i/>
          <w:sz w:val="22"/>
          <w:szCs w:val="22"/>
        </w:rPr>
        <w:t xml:space="preserve">’ve identified </w:t>
      </w:r>
    </w:p>
    <w:p w:rsidR="000F6DB2" w:rsidRPr="000F6DB2" w:rsidRDefault="000F6DB2" w:rsidP="000F6DB2">
      <w:pPr>
        <w:numPr>
          <w:ilvl w:val="0"/>
          <w:numId w:val="21"/>
        </w:numPr>
        <w:spacing w:line="360" w:lineRule="auto"/>
        <w:rPr>
          <w:rFonts w:ascii="Arial" w:hAnsi="Arial" w:cs="Arial"/>
          <w:i/>
          <w:sz w:val="22"/>
          <w:szCs w:val="22"/>
        </w:rPr>
      </w:pPr>
      <w:r w:rsidRPr="000F6DB2">
        <w:rPr>
          <w:rFonts w:ascii="Arial" w:hAnsi="Arial" w:cs="Arial"/>
          <w:i/>
          <w:sz w:val="22"/>
          <w:szCs w:val="22"/>
        </w:rPr>
        <w:t>put in place, and maintain, adequate and appropriate fire safety measures to remove or reduce the risk to life</w:t>
      </w:r>
    </w:p>
    <w:p w:rsidR="000F6DB2" w:rsidRPr="000F6DB2" w:rsidRDefault="000F6DB2" w:rsidP="000F6DB2">
      <w:pPr>
        <w:numPr>
          <w:ilvl w:val="0"/>
          <w:numId w:val="21"/>
        </w:numPr>
        <w:spacing w:line="360" w:lineRule="auto"/>
        <w:rPr>
          <w:rFonts w:ascii="Arial" w:hAnsi="Arial" w:cs="Arial"/>
          <w:i/>
          <w:sz w:val="22"/>
          <w:szCs w:val="22"/>
        </w:rPr>
      </w:pPr>
      <w:r w:rsidRPr="000F6DB2">
        <w:rPr>
          <w:rFonts w:ascii="Arial" w:hAnsi="Arial" w:cs="Arial"/>
          <w:i/>
          <w:sz w:val="22"/>
          <w:szCs w:val="22"/>
        </w:rPr>
        <w:t xml:space="preserve">plan for an emergency </w:t>
      </w:r>
    </w:p>
    <w:p w:rsidR="00EE533F" w:rsidRPr="00DA21B0" w:rsidRDefault="000F6DB2" w:rsidP="00DA21B0">
      <w:pPr>
        <w:numPr>
          <w:ilvl w:val="0"/>
          <w:numId w:val="21"/>
        </w:numPr>
        <w:spacing w:line="360" w:lineRule="auto"/>
        <w:rPr>
          <w:rFonts w:ascii="Arial" w:hAnsi="Arial" w:cs="Arial"/>
          <w:b/>
          <w:i/>
          <w:sz w:val="22"/>
          <w:szCs w:val="22"/>
        </w:rPr>
      </w:pPr>
      <w:r w:rsidRPr="000F6DB2">
        <w:rPr>
          <w:rFonts w:ascii="Arial" w:hAnsi="Arial" w:cs="Arial"/>
          <w:i/>
          <w:sz w:val="22"/>
          <w:szCs w:val="22"/>
        </w:rPr>
        <w:t>provide staff information, fire safety instruction and training</w:t>
      </w:r>
      <w:r w:rsidR="00DA21B0" w:rsidRPr="00DA21B0">
        <w:t xml:space="preserve"> </w:t>
      </w:r>
    </w:p>
    <w:p w:rsidR="00DA21B0" w:rsidRPr="000F6DB2" w:rsidRDefault="00DA21B0" w:rsidP="00DA21B0">
      <w:pPr>
        <w:spacing w:line="360" w:lineRule="auto"/>
        <w:rPr>
          <w:rFonts w:ascii="Arial" w:hAnsi="Arial" w:cs="Arial"/>
          <w:b/>
          <w:i/>
          <w:sz w:val="22"/>
          <w:szCs w:val="22"/>
        </w:rPr>
      </w:pPr>
      <w:r w:rsidRPr="00DA21B0">
        <w:rPr>
          <w:rFonts w:ascii="Arial" w:hAnsi="Arial" w:cs="Arial"/>
          <w:b/>
          <w:i/>
          <w:sz w:val="22"/>
          <w:szCs w:val="22"/>
        </w:rPr>
        <w:t>Procedures</w:t>
      </w:r>
    </w:p>
    <w:p w:rsidR="00EE533F" w:rsidRPr="00737616" w:rsidRDefault="00737616" w:rsidP="001E6682">
      <w:pPr>
        <w:numPr>
          <w:ilvl w:val="0"/>
          <w:numId w:val="21"/>
        </w:numPr>
        <w:spacing w:line="360" w:lineRule="auto"/>
        <w:rPr>
          <w:rFonts w:ascii="Arial" w:hAnsi="Arial" w:cs="Arial"/>
          <w:sz w:val="22"/>
          <w:szCs w:val="22"/>
        </w:rPr>
      </w:pPr>
      <w:r w:rsidRPr="00737616">
        <w:rPr>
          <w:rFonts w:ascii="Arial" w:hAnsi="Arial" w:cs="Arial"/>
          <w:sz w:val="22"/>
          <w:szCs w:val="22"/>
        </w:rPr>
        <w:t xml:space="preserve">A copy </w:t>
      </w:r>
      <w:r w:rsidR="00EE533F" w:rsidRPr="00737616">
        <w:rPr>
          <w:rFonts w:ascii="Arial" w:hAnsi="Arial" w:cs="Arial"/>
          <w:sz w:val="22"/>
          <w:szCs w:val="22"/>
        </w:rPr>
        <w:t xml:space="preserve">of the fire </w:t>
      </w:r>
      <w:r w:rsidRPr="00737616">
        <w:rPr>
          <w:rFonts w:ascii="Arial" w:hAnsi="Arial" w:cs="Arial"/>
          <w:sz w:val="22"/>
          <w:szCs w:val="22"/>
        </w:rPr>
        <w:t>safety risk assessment is available on the premises. We understand our responsibility to report to the PIC about any issues or concer</w:t>
      </w:r>
      <w:r w:rsidR="00894AFC">
        <w:rPr>
          <w:rFonts w:ascii="Arial" w:hAnsi="Arial" w:cs="Arial"/>
          <w:sz w:val="22"/>
          <w:szCs w:val="22"/>
        </w:rPr>
        <w:t>ns that relate to fire safety on the premises.</w:t>
      </w:r>
    </w:p>
    <w:p w:rsidR="00EE533F" w:rsidRPr="001E6682" w:rsidRDefault="00EE533F" w:rsidP="001E6682">
      <w:pPr>
        <w:numPr>
          <w:ilvl w:val="0"/>
          <w:numId w:val="21"/>
        </w:numPr>
        <w:spacing w:line="360" w:lineRule="auto"/>
        <w:rPr>
          <w:rFonts w:ascii="Arial" w:hAnsi="Arial" w:cs="Arial"/>
          <w:sz w:val="22"/>
          <w:szCs w:val="22"/>
        </w:rPr>
      </w:pPr>
      <w:r w:rsidRPr="001E6682">
        <w:rPr>
          <w:rFonts w:ascii="Arial" w:hAnsi="Arial" w:cs="Arial"/>
          <w:sz w:val="22"/>
          <w:szCs w:val="22"/>
        </w:rPr>
        <w:t xml:space="preserve"> Fire doors are clearly marked, never obstructed and easily opened from </w:t>
      </w:r>
      <w:r>
        <w:rPr>
          <w:rFonts w:ascii="Arial" w:hAnsi="Arial" w:cs="Arial"/>
          <w:sz w:val="22"/>
          <w:szCs w:val="22"/>
        </w:rPr>
        <w:t xml:space="preserve">the </w:t>
      </w:r>
      <w:r w:rsidRPr="001E6682">
        <w:rPr>
          <w:rFonts w:ascii="Arial" w:hAnsi="Arial" w:cs="Arial"/>
          <w:sz w:val="22"/>
          <w:szCs w:val="22"/>
        </w:rPr>
        <w:t>inside.</w:t>
      </w:r>
    </w:p>
    <w:p w:rsidR="00EE533F" w:rsidRPr="001E6682" w:rsidRDefault="00EE533F" w:rsidP="001E6682">
      <w:pPr>
        <w:numPr>
          <w:ilvl w:val="0"/>
          <w:numId w:val="21"/>
        </w:numPr>
        <w:spacing w:line="360" w:lineRule="auto"/>
        <w:rPr>
          <w:rFonts w:ascii="Arial" w:hAnsi="Arial" w:cs="Arial"/>
          <w:sz w:val="22"/>
          <w:szCs w:val="22"/>
        </w:rPr>
      </w:pPr>
      <w:r w:rsidRPr="001E6682">
        <w:rPr>
          <w:rFonts w:ascii="Arial" w:hAnsi="Arial" w:cs="Arial"/>
          <w:sz w:val="22"/>
          <w:szCs w:val="22"/>
        </w:rPr>
        <w:t xml:space="preserve">Smoke detectors/alarms and fire fighting appliances conform to BSEN standards, are fitted in appropriate </w:t>
      </w:r>
      <w:proofErr w:type="gramStart"/>
      <w:r w:rsidRPr="001E6682">
        <w:rPr>
          <w:rFonts w:ascii="Arial" w:hAnsi="Arial" w:cs="Arial"/>
          <w:sz w:val="22"/>
          <w:szCs w:val="22"/>
        </w:rPr>
        <w:t>high risk</w:t>
      </w:r>
      <w:proofErr w:type="gramEnd"/>
      <w:r w:rsidRPr="001E6682">
        <w:rPr>
          <w:rFonts w:ascii="Arial" w:hAnsi="Arial" w:cs="Arial"/>
          <w:sz w:val="22"/>
          <w:szCs w:val="22"/>
        </w:rPr>
        <w:t xml:space="preserve"> areas o</w:t>
      </w:r>
      <w:r w:rsidR="008A5210">
        <w:rPr>
          <w:rFonts w:ascii="Arial" w:hAnsi="Arial" w:cs="Arial"/>
          <w:sz w:val="22"/>
          <w:szCs w:val="22"/>
        </w:rPr>
        <w:t>f the building and are checked regularly.</w:t>
      </w:r>
      <w:r w:rsidR="007F4821">
        <w:rPr>
          <w:rFonts w:ascii="Arial" w:hAnsi="Arial" w:cs="Arial"/>
          <w:sz w:val="22"/>
          <w:szCs w:val="22"/>
        </w:rPr>
        <w:t xml:space="preserve"> </w:t>
      </w:r>
    </w:p>
    <w:p w:rsidR="00EE533F" w:rsidRPr="001E6682" w:rsidRDefault="00EE533F" w:rsidP="001E6682">
      <w:pPr>
        <w:numPr>
          <w:ilvl w:val="0"/>
          <w:numId w:val="21"/>
        </w:numPr>
        <w:spacing w:line="360" w:lineRule="auto"/>
        <w:rPr>
          <w:rFonts w:ascii="Arial" w:hAnsi="Arial" w:cs="Arial"/>
          <w:sz w:val="22"/>
          <w:szCs w:val="22"/>
        </w:rPr>
      </w:pPr>
      <w:r w:rsidRPr="001E6682">
        <w:rPr>
          <w:rFonts w:ascii="Arial" w:hAnsi="Arial" w:cs="Arial"/>
          <w:sz w:val="22"/>
          <w:szCs w:val="22"/>
        </w:rPr>
        <w:t>Our emergency evacuation procedures are approved by the Fire Safety Officer and are:</w:t>
      </w:r>
    </w:p>
    <w:p w:rsidR="00EE533F" w:rsidRPr="001E6682" w:rsidRDefault="00EE533F" w:rsidP="00A87AAB">
      <w:pPr>
        <w:numPr>
          <w:ilvl w:val="0"/>
          <w:numId w:val="25"/>
        </w:numPr>
        <w:spacing w:line="360" w:lineRule="auto"/>
        <w:rPr>
          <w:rFonts w:ascii="Arial" w:hAnsi="Arial" w:cs="Arial"/>
          <w:sz w:val="22"/>
          <w:szCs w:val="22"/>
        </w:rPr>
      </w:pPr>
      <w:r w:rsidRPr="001E6682">
        <w:rPr>
          <w:rFonts w:ascii="Arial" w:hAnsi="Arial" w:cs="Arial"/>
          <w:sz w:val="22"/>
          <w:szCs w:val="22"/>
        </w:rPr>
        <w:t>clearly displayed in the premises;</w:t>
      </w:r>
    </w:p>
    <w:p w:rsidR="00EE533F" w:rsidRPr="00F20249" w:rsidRDefault="00EE533F" w:rsidP="00A87AAB">
      <w:pPr>
        <w:numPr>
          <w:ilvl w:val="0"/>
          <w:numId w:val="25"/>
        </w:numPr>
        <w:spacing w:line="360" w:lineRule="auto"/>
        <w:rPr>
          <w:rFonts w:ascii="Arial" w:hAnsi="Arial" w:cs="Arial"/>
          <w:sz w:val="22"/>
          <w:szCs w:val="22"/>
        </w:rPr>
      </w:pPr>
      <w:r w:rsidRPr="00F20249">
        <w:rPr>
          <w:rFonts w:ascii="Arial" w:hAnsi="Arial" w:cs="Arial"/>
          <w:sz w:val="22"/>
          <w:szCs w:val="22"/>
        </w:rPr>
        <w:t>explained to new members of staff, volunteers and parents; and</w:t>
      </w:r>
    </w:p>
    <w:p w:rsidR="00EE533F" w:rsidRPr="001E6682" w:rsidRDefault="00EE533F" w:rsidP="00A87AAB">
      <w:pPr>
        <w:numPr>
          <w:ilvl w:val="0"/>
          <w:numId w:val="25"/>
        </w:numPr>
        <w:spacing w:line="360" w:lineRule="auto"/>
        <w:rPr>
          <w:rFonts w:ascii="Arial" w:hAnsi="Arial" w:cs="Arial"/>
          <w:sz w:val="22"/>
          <w:szCs w:val="22"/>
        </w:rPr>
      </w:pPr>
      <w:r w:rsidRPr="001E6682">
        <w:rPr>
          <w:rFonts w:ascii="Arial" w:hAnsi="Arial" w:cs="Arial"/>
          <w:sz w:val="22"/>
          <w:szCs w:val="22"/>
        </w:rPr>
        <w:t>practised regularly at least once every six weeks.</w:t>
      </w:r>
    </w:p>
    <w:p w:rsidR="00EE533F" w:rsidRPr="001E6682" w:rsidRDefault="00EE533F" w:rsidP="00A87AAB">
      <w:pPr>
        <w:numPr>
          <w:ilvl w:val="0"/>
          <w:numId w:val="25"/>
        </w:numPr>
        <w:spacing w:line="360" w:lineRule="auto"/>
        <w:rPr>
          <w:rFonts w:ascii="Arial" w:hAnsi="Arial" w:cs="Arial"/>
          <w:sz w:val="22"/>
          <w:szCs w:val="22"/>
        </w:rPr>
      </w:pPr>
      <w:r w:rsidRPr="001E6682">
        <w:rPr>
          <w:rFonts w:ascii="Arial" w:hAnsi="Arial" w:cs="Arial"/>
          <w:sz w:val="22"/>
          <w:szCs w:val="22"/>
        </w:rPr>
        <w:t>Records are kept of fire drills and the servicing of fire safety equipment.</w:t>
      </w:r>
    </w:p>
    <w:p w:rsidR="00EE533F" w:rsidRPr="001E6682" w:rsidRDefault="00EE533F" w:rsidP="001E6682">
      <w:pPr>
        <w:spacing w:line="360" w:lineRule="auto"/>
        <w:rPr>
          <w:rFonts w:ascii="Arial" w:hAnsi="Arial" w:cs="Arial"/>
          <w:sz w:val="22"/>
          <w:szCs w:val="22"/>
        </w:rPr>
      </w:pPr>
    </w:p>
    <w:p w:rsidR="00EE533F" w:rsidRPr="001E6682" w:rsidRDefault="00EE533F" w:rsidP="001E6682">
      <w:pPr>
        <w:spacing w:line="360" w:lineRule="auto"/>
        <w:rPr>
          <w:rFonts w:ascii="Arial" w:hAnsi="Arial" w:cs="Arial"/>
          <w:i/>
          <w:sz w:val="22"/>
          <w:szCs w:val="22"/>
        </w:rPr>
      </w:pPr>
      <w:r w:rsidRPr="001E6682">
        <w:rPr>
          <w:rFonts w:ascii="Arial" w:hAnsi="Arial" w:cs="Arial"/>
          <w:i/>
          <w:sz w:val="22"/>
          <w:szCs w:val="22"/>
        </w:rPr>
        <w:t>Emergency evacuation procedure</w:t>
      </w:r>
    </w:p>
    <w:p w:rsidR="00DD61B4" w:rsidRPr="00DD61B4" w:rsidRDefault="00DD61B4" w:rsidP="00DD61B4">
      <w:pPr>
        <w:spacing w:after="200" w:line="276" w:lineRule="auto"/>
        <w:rPr>
          <w:rFonts w:ascii="Arial" w:eastAsia="Calibri" w:hAnsi="Arial" w:cs="Arial"/>
          <w:sz w:val="22"/>
          <w:szCs w:val="22"/>
          <w:lang w:eastAsia="en-US"/>
        </w:rPr>
      </w:pPr>
      <w:r w:rsidRPr="00DD61B4">
        <w:rPr>
          <w:rFonts w:ascii="Arial" w:eastAsia="Calibri" w:hAnsi="Arial" w:cs="Arial"/>
          <w:sz w:val="22"/>
          <w:szCs w:val="22"/>
          <w:lang w:eastAsia="en-US"/>
        </w:rPr>
        <w:t xml:space="preserve">A loud blast on the whistle will signal an emergency at which point all children in the Pre-school will line up immediately and be led out of the building at the nearest exit. </w:t>
      </w:r>
    </w:p>
    <w:p w:rsidR="00DD61B4" w:rsidRPr="00DD61B4" w:rsidRDefault="00DD61B4" w:rsidP="00DD61B4">
      <w:pPr>
        <w:spacing w:after="200" w:line="276" w:lineRule="auto"/>
        <w:rPr>
          <w:rFonts w:ascii="Arial" w:eastAsia="Calibri" w:hAnsi="Arial" w:cs="Arial"/>
          <w:sz w:val="22"/>
          <w:szCs w:val="22"/>
          <w:lang w:eastAsia="en-US"/>
        </w:rPr>
      </w:pPr>
      <w:r w:rsidRPr="00DD61B4">
        <w:rPr>
          <w:rFonts w:ascii="Arial" w:eastAsia="Calibri" w:hAnsi="Arial" w:cs="Arial"/>
          <w:sz w:val="22"/>
          <w:szCs w:val="22"/>
          <w:lang w:eastAsia="en-US"/>
        </w:rPr>
        <w:t xml:space="preserve">Children will leave the premises or carried by members of staff as appropriate to their stage of development. They will stop along the church wall for counting and a first register call. </w:t>
      </w:r>
      <w:r>
        <w:rPr>
          <w:rFonts w:ascii="Arial" w:eastAsia="Calibri" w:hAnsi="Arial" w:cs="Arial"/>
          <w:sz w:val="22"/>
          <w:szCs w:val="22"/>
          <w:lang w:eastAsia="en-US"/>
        </w:rPr>
        <w:t>Emergency services will be called by the deputy as the supervisor checks the children.</w:t>
      </w:r>
    </w:p>
    <w:p w:rsidR="00DD61B4" w:rsidRPr="00DD61B4" w:rsidRDefault="00DD61B4" w:rsidP="00DD61B4">
      <w:pPr>
        <w:spacing w:after="200" w:line="276" w:lineRule="auto"/>
        <w:rPr>
          <w:rFonts w:ascii="Arial" w:eastAsia="Calibri" w:hAnsi="Arial" w:cs="Arial"/>
          <w:sz w:val="22"/>
          <w:szCs w:val="22"/>
          <w:lang w:eastAsia="en-US"/>
        </w:rPr>
      </w:pPr>
      <w:r w:rsidRPr="00DD61B4">
        <w:rPr>
          <w:rFonts w:ascii="Arial" w:eastAsia="Calibri" w:hAnsi="Arial" w:cs="Arial"/>
          <w:sz w:val="22"/>
          <w:szCs w:val="22"/>
          <w:lang w:eastAsia="en-US"/>
        </w:rPr>
        <w:lastRenderedPageBreak/>
        <w:t>Staff will lead the children to an assembly point in the Church grounds adjacent to the Pre-school building.</w:t>
      </w:r>
    </w:p>
    <w:p w:rsidR="00DD61B4" w:rsidRPr="00DD61B4" w:rsidRDefault="00DD61B4" w:rsidP="00DD61B4">
      <w:pPr>
        <w:spacing w:after="200" w:line="276" w:lineRule="auto"/>
        <w:rPr>
          <w:rFonts w:ascii="Arial" w:eastAsia="Calibri" w:hAnsi="Arial" w:cs="Arial"/>
          <w:sz w:val="22"/>
          <w:szCs w:val="22"/>
          <w:lang w:eastAsia="en-US"/>
        </w:rPr>
      </w:pPr>
      <w:r w:rsidRPr="00DD61B4">
        <w:rPr>
          <w:rFonts w:ascii="Arial" w:eastAsia="Calibri" w:hAnsi="Arial" w:cs="Arial"/>
          <w:sz w:val="22"/>
          <w:szCs w:val="22"/>
          <w:lang w:eastAsia="en-US"/>
        </w:rPr>
        <w:t>As soon as the whistle sounds a designated member of staff will check the toilets and the kitchen before leaving with the register and mobile phone then make their way to the assembly point.</w:t>
      </w:r>
    </w:p>
    <w:p w:rsidR="00DD61B4" w:rsidRPr="00DD61B4" w:rsidRDefault="00DD61B4" w:rsidP="00DD61B4">
      <w:pPr>
        <w:spacing w:after="200" w:line="276" w:lineRule="auto"/>
        <w:rPr>
          <w:rFonts w:ascii="Arial" w:eastAsia="Calibri" w:hAnsi="Arial" w:cs="Arial"/>
          <w:sz w:val="22"/>
          <w:szCs w:val="22"/>
          <w:lang w:eastAsia="en-US"/>
        </w:rPr>
      </w:pPr>
      <w:r w:rsidRPr="00DD61B4">
        <w:rPr>
          <w:rFonts w:ascii="Arial" w:eastAsia="Calibri" w:hAnsi="Arial" w:cs="Arial"/>
          <w:sz w:val="22"/>
          <w:szCs w:val="22"/>
          <w:lang w:eastAsia="en-US"/>
        </w:rPr>
        <w:t xml:space="preserve">The supervisor will take the register to ensure that all children are accounted for and check that all the staff and visitors are also accounted for. </w:t>
      </w:r>
    </w:p>
    <w:p w:rsidR="00DD61B4" w:rsidRPr="00DD61B4" w:rsidRDefault="00DD61B4" w:rsidP="00DD61B4">
      <w:pPr>
        <w:spacing w:after="200" w:line="276" w:lineRule="auto"/>
        <w:rPr>
          <w:rFonts w:ascii="Arial" w:eastAsia="Calibri" w:hAnsi="Arial" w:cs="Arial"/>
          <w:sz w:val="22"/>
          <w:szCs w:val="22"/>
          <w:lang w:eastAsia="en-US"/>
        </w:rPr>
      </w:pPr>
      <w:r w:rsidRPr="00DD61B4">
        <w:rPr>
          <w:rFonts w:ascii="Arial" w:eastAsia="Calibri" w:hAnsi="Arial" w:cs="Arial"/>
          <w:sz w:val="22"/>
          <w:szCs w:val="22"/>
          <w:lang w:eastAsia="en-US"/>
        </w:rPr>
        <w:t>Parents/relatives will be contacted by phone.</w:t>
      </w:r>
    </w:p>
    <w:p w:rsidR="00EE533F" w:rsidRPr="00BE55F3" w:rsidRDefault="00EE533F" w:rsidP="001E6682">
      <w:pPr>
        <w:spacing w:line="360" w:lineRule="auto"/>
        <w:rPr>
          <w:rFonts w:ascii="Arial" w:hAnsi="Arial" w:cs="Arial"/>
          <w:b/>
          <w:i/>
          <w:sz w:val="22"/>
          <w:szCs w:val="22"/>
        </w:rPr>
      </w:pPr>
      <w:r w:rsidRPr="00BE55F3">
        <w:rPr>
          <w:rFonts w:ascii="Arial" w:hAnsi="Arial" w:cs="Arial"/>
          <w:b/>
          <w:i/>
          <w:sz w:val="22"/>
          <w:szCs w:val="22"/>
        </w:rPr>
        <w:t>The fire drill record book must contain:</w:t>
      </w:r>
    </w:p>
    <w:p w:rsidR="00EE533F" w:rsidRPr="001E6682" w:rsidRDefault="00EE533F" w:rsidP="00BA648D">
      <w:pPr>
        <w:pStyle w:val="ListParagraph"/>
        <w:numPr>
          <w:ilvl w:val="0"/>
          <w:numId w:val="23"/>
        </w:numPr>
        <w:spacing w:line="360" w:lineRule="auto"/>
        <w:rPr>
          <w:rFonts w:ascii="Arial" w:hAnsi="Arial" w:cs="Arial"/>
          <w:sz w:val="22"/>
          <w:szCs w:val="22"/>
        </w:rPr>
      </w:pPr>
      <w:r w:rsidRPr="001E6682">
        <w:rPr>
          <w:rFonts w:ascii="Arial" w:hAnsi="Arial" w:cs="Arial"/>
          <w:sz w:val="22"/>
          <w:szCs w:val="22"/>
        </w:rPr>
        <w:t>Date and time of the drill</w:t>
      </w:r>
      <w:r>
        <w:rPr>
          <w:rFonts w:ascii="Arial" w:hAnsi="Arial" w:cs="Arial"/>
          <w:sz w:val="22"/>
          <w:szCs w:val="22"/>
        </w:rPr>
        <w:t>.</w:t>
      </w:r>
    </w:p>
    <w:p w:rsidR="00EE533F" w:rsidRPr="001E6682" w:rsidRDefault="00EE533F" w:rsidP="00BA648D">
      <w:pPr>
        <w:pStyle w:val="ListParagraph"/>
        <w:numPr>
          <w:ilvl w:val="0"/>
          <w:numId w:val="23"/>
        </w:numPr>
        <w:spacing w:line="360" w:lineRule="auto"/>
        <w:rPr>
          <w:rFonts w:ascii="Arial" w:hAnsi="Arial" w:cs="Arial"/>
          <w:sz w:val="22"/>
          <w:szCs w:val="22"/>
        </w:rPr>
      </w:pPr>
      <w:r w:rsidRPr="001E6682">
        <w:rPr>
          <w:rFonts w:ascii="Arial" w:hAnsi="Arial" w:cs="Arial"/>
          <w:sz w:val="22"/>
          <w:szCs w:val="22"/>
        </w:rPr>
        <w:t>How long it took</w:t>
      </w:r>
      <w:r>
        <w:rPr>
          <w:rFonts w:ascii="Arial" w:hAnsi="Arial" w:cs="Arial"/>
          <w:sz w:val="22"/>
          <w:szCs w:val="22"/>
        </w:rPr>
        <w:t>.</w:t>
      </w:r>
    </w:p>
    <w:p w:rsidR="00EE533F" w:rsidRPr="001E6682" w:rsidRDefault="00EE533F" w:rsidP="00BA648D">
      <w:pPr>
        <w:pStyle w:val="ListParagraph"/>
        <w:numPr>
          <w:ilvl w:val="0"/>
          <w:numId w:val="23"/>
        </w:numPr>
        <w:spacing w:line="360" w:lineRule="auto"/>
        <w:rPr>
          <w:rFonts w:ascii="Arial" w:hAnsi="Arial" w:cs="Arial"/>
          <w:sz w:val="22"/>
          <w:szCs w:val="22"/>
        </w:rPr>
      </w:pPr>
      <w:r w:rsidRPr="001E6682">
        <w:rPr>
          <w:rFonts w:ascii="Arial" w:hAnsi="Arial" w:cs="Arial"/>
          <w:sz w:val="22"/>
          <w:szCs w:val="22"/>
        </w:rPr>
        <w:t>Whether there were any problems that delayed evacuation</w:t>
      </w:r>
      <w:r>
        <w:rPr>
          <w:rFonts w:ascii="Arial" w:hAnsi="Arial" w:cs="Arial"/>
          <w:sz w:val="22"/>
          <w:szCs w:val="22"/>
        </w:rPr>
        <w:t>.</w:t>
      </w:r>
    </w:p>
    <w:p w:rsidR="00EE533F" w:rsidRPr="001E6682" w:rsidRDefault="00EE533F" w:rsidP="00BA648D">
      <w:pPr>
        <w:pStyle w:val="ListParagraph"/>
        <w:numPr>
          <w:ilvl w:val="0"/>
          <w:numId w:val="23"/>
        </w:numPr>
        <w:spacing w:line="360" w:lineRule="auto"/>
        <w:rPr>
          <w:rFonts w:ascii="Arial" w:hAnsi="Arial" w:cs="Arial"/>
          <w:sz w:val="22"/>
          <w:szCs w:val="22"/>
        </w:rPr>
      </w:pPr>
      <w:r w:rsidRPr="001E6682">
        <w:rPr>
          <w:rFonts w:ascii="Arial" w:hAnsi="Arial" w:cs="Arial"/>
          <w:sz w:val="22"/>
          <w:szCs w:val="22"/>
        </w:rPr>
        <w:t>Any further action taken to improve the drill procedure.</w:t>
      </w:r>
    </w:p>
    <w:p w:rsidR="00EE533F" w:rsidRPr="001E6682" w:rsidRDefault="00EE533F" w:rsidP="001E6682">
      <w:pPr>
        <w:spacing w:line="360" w:lineRule="auto"/>
        <w:rPr>
          <w:rFonts w:ascii="Arial" w:hAnsi="Arial" w:cs="Arial"/>
          <w:sz w:val="22"/>
          <w:szCs w:val="22"/>
        </w:rPr>
      </w:pPr>
    </w:p>
    <w:p w:rsidR="00EE533F" w:rsidRDefault="00EE533F" w:rsidP="001E6682">
      <w:pPr>
        <w:spacing w:line="360" w:lineRule="auto"/>
        <w:rPr>
          <w:rFonts w:ascii="Arial" w:hAnsi="Arial" w:cs="Arial"/>
          <w:b/>
          <w:sz w:val="22"/>
          <w:szCs w:val="22"/>
        </w:rPr>
      </w:pPr>
      <w:r w:rsidRPr="00BA648D">
        <w:rPr>
          <w:rFonts w:ascii="Arial" w:hAnsi="Arial" w:cs="Arial"/>
          <w:b/>
          <w:sz w:val="22"/>
          <w:szCs w:val="22"/>
        </w:rPr>
        <w:t xml:space="preserve">Legal </w:t>
      </w:r>
      <w:r>
        <w:rPr>
          <w:rFonts w:ascii="Arial" w:hAnsi="Arial" w:cs="Arial"/>
          <w:b/>
          <w:sz w:val="22"/>
          <w:szCs w:val="22"/>
        </w:rPr>
        <w:t>f</w:t>
      </w:r>
      <w:r w:rsidRPr="00BA648D">
        <w:rPr>
          <w:rFonts w:ascii="Arial" w:hAnsi="Arial" w:cs="Arial"/>
          <w:b/>
          <w:sz w:val="22"/>
          <w:szCs w:val="22"/>
        </w:rPr>
        <w:t>ramework</w:t>
      </w:r>
    </w:p>
    <w:p w:rsidR="00EE533F" w:rsidRPr="00BA648D" w:rsidRDefault="00EE533F" w:rsidP="001E6682">
      <w:pPr>
        <w:spacing w:line="360" w:lineRule="auto"/>
        <w:rPr>
          <w:rFonts w:ascii="Arial" w:hAnsi="Arial" w:cs="Arial"/>
          <w:b/>
          <w:sz w:val="22"/>
          <w:szCs w:val="22"/>
        </w:rPr>
      </w:pPr>
    </w:p>
    <w:p w:rsidR="00EE533F" w:rsidRPr="00A87AAB" w:rsidRDefault="00EE533F" w:rsidP="00083A3C">
      <w:pPr>
        <w:pStyle w:val="ListParagraph"/>
        <w:numPr>
          <w:ilvl w:val="0"/>
          <w:numId w:val="24"/>
        </w:numPr>
        <w:spacing w:line="360" w:lineRule="auto"/>
        <w:rPr>
          <w:rFonts w:ascii="Arial" w:hAnsi="Arial" w:cs="Arial"/>
          <w:b/>
          <w:sz w:val="22"/>
          <w:szCs w:val="22"/>
        </w:rPr>
      </w:pPr>
      <w:r w:rsidRPr="00A87AAB">
        <w:rPr>
          <w:rFonts w:ascii="Arial" w:hAnsi="Arial" w:cs="Arial"/>
          <w:sz w:val="22"/>
          <w:szCs w:val="22"/>
        </w:rPr>
        <w:t>Regulatory Reform (Fire Safety) Order 2005</w:t>
      </w:r>
      <w:r w:rsidRPr="00A87AAB">
        <w:rPr>
          <w:rFonts w:ascii="Arial" w:hAnsi="Arial" w:cs="Arial"/>
          <w:sz w:val="22"/>
          <w:szCs w:val="22"/>
        </w:rPr>
        <w:br/>
      </w:r>
    </w:p>
    <w:p w:rsidR="00EE533F" w:rsidRDefault="00EE533F" w:rsidP="001E6682">
      <w:pPr>
        <w:spacing w:line="360" w:lineRule="auto"/>
        <w:rPr>
          <w:rFonts w:ascii="Arial" w:hAnsi="Arial" w:cs="Arial"/>
          <w:b/>
          <w:sz w:val="22"/>
          <w:szCs w:val="22"/>
        </w:rPr>
      </w:pPr>
      <w:r>
        <w:rPr>
          <w:rFonts w:ascii="Arial" w:hAnsi="Arial" w:cs="Arial"/>
          <w:b/>
          <w:sz w:val="22"/>
          <w:szCs w:val="22"/>
        </w:rPr>
        <w:t>Further g</w:t>
      </w:r>
      <w:r w:rsidRPr="00BA648D">
        <w:rPr>
          <w:rFonts w:ascii="Arial" w:hAnsi="Arial" w:cs="Arial"/>
          <w:b/>
          <w:sz w:val="22"/>
          <w:szCs w:val="22"/>
        </w:rPr>
        <w:t xml:space="preserve">uidance </w:t>
      </w:r>
    </w:p>
    <w:p w:rsidR="00EE533F" w:rsidRPr="00BA648D" w:rsidRDefault="00EE533F" w:rsidP="001E6682">
      <w:pPr>
        <w:spacing w:line="360" w:lineRule="auto"/>
        <w:rPr>
          <w:rFonts w:ascii="Arial" w:hAnsi="Arial" w:cs="Arial"/>
          <w:b/>
          <w:sz w:val="22"/>
          <w:szCs w:val="22"/>
        </w:rPr>
      </w:pPr>
    </w:p>
    <w:p w:rsidR="00EE533F" w:rsidRPr="00A87AAB" w:rsidRDefault="00EE533F" w:rsidP="00083A3C">
      <w:pPr>
        <w:pStyle w:val="ListParagraph"/>
        <w:numPr>
          <w:ilvl w:val="0"/>
          <w:numId w:val="24"/>
        </w:numPr>
        <w:spacing w:line="360" w:lineRule="auto"/>
        <w:rPr>
          <w:rFonts w:ascii="Arial" w:hAnsi="Arial" w:cs="Arial"/>
          <w:b/>
          <w:sz w:val="22"/>
          <w:szCs w:val="22"/>
        </w:rPr>
      </w:pPr>
      <w:r w:rsidRPr="00A87AAB">
        <w:rPr>
          <w:rFonts w:ascii="Arial" w:hAnsi="Arial" w:cs="Arial"/>
          <w:sz w:val="22"/>
          <w:szCs w:val="22"/>
        </w:rPr>
        <w:t>Fire Safety Risk Assessment - Educational Premises</w:t>
      </w:r>
      <w:r w:rsidRPr="00A87AAB">
        <w:rPr>
          <w:rStyle w:val="Strong"/>
          <w:rFonts w:ascii="Arial" w:hAnsi="Arial" w:cs="Arial"/>
          <w:sz w:val="22"/>
          <w:szCs w:val="22"/>
        </w:rPr>
        <w:t xml:space="preserve"> </w:t>
      </w:r>
      <w:r w:rsidR="00A15AC7">
        <w:rPr>
          <w:rStyle w:val="Strong"/>
          <w:rFonts w:ascii="Arial" w:hAnsi="Arial" w:cs="Arial"/>
          <w:b w:val="0"/>
          <w:sz w:val="22"/>
          <w:szCs w:val="22"/>
        </w:rPr>
        <w:t>(</w:t>
      </w:r>
      <w:r w:rsidRPr="00A87AAB">
        <w:rPr>
          <w:rStyle w:val="Strong"/>
          <w:rFonts w:ascii="Arial" w:hAnsi="Arial" w:cs="Arial"/>
          <w:b w:val="0"/>
          <w:sz w:val="22"/>
          <w:szCs w:val="22"/>
        </w:rPr>
        <w:t>HMG 2006)</w:t>
      </w:r>
      <w:r w:rsidRPr="00A87AAB">
        <w:rPr>
          <w:rFonts w:ascii="Arial" w:hAnsi="Arial" w:cs="Arial"/>
          <w:b/>
          <w:sz w:val="22"/>
          <w:szCs w:val="22"/>
        </w:rPr>
        <w:br/>
      </w:r>
    </w:p>
    <w:tbl>
      <w:tblPr>
        <w:tblW w:w="5000" w:type="pct"/>
        <w:tblLook w:val="01E0" w:firstRow="1" w:lastRow="1" w:firstColumn="1" w:lastColumn="1" w:noHBand="0" w:noVBand="0"/>
      </w:tblPr>
      <w:tblGrid>
        <w:gridCol w:w="6610"/>
        <w:gridCol w:w="1917"/>
        <w:gridCol w:w="500"/>
      </w:tblGrid>
      <w:tr w:rsidR="00D9671B" w:rsidRPr="00452363" w:rsidTr="00560CD7">
        <w:tc>
          <w:tcPr>
            <w:tcW w:w="3661" w:type="pct"/>
          </w:tcPr>
          <w:p w:rsidR="00D9671B" w:rsidRPr="002919AD" w:rsidRDefault="00D9671B" w:rsidP="002919AD">
            <w:pPr>
              <w:spacing w:line="360" w:lineRule="auto"/>
              <w:rPr>
                <w:rFonts w:ascii="Arial" w:hAnsi="Arial" w:cs="Arial"/>
              </w:rPr>
            </w:pPr>
            <w:r w:rsidRPr="002919AD">
              <w:rPr>
                <w:rFonts w:ascii="Arial" w:hAnsi="Arial" w:cs="Arial"/>
                <w:sz w:val="22"/>
                <w:szCs w:val="22"/>
              </w:rPr>
              <w:t>This policy was adopted at a meeting of</w:t>
            </w:r>
            <w:r>
              <w:rPr>
                <w:rFonts w:ascii="Arial" w:hAnsi="Arial" w:cs="Arial"/>
                <w:sz w:val="22"/>
                <w:szCs w:val="22"/>
              </w:rPr>
              <w:t xml:space="preserve"> Portreath Pre-School</w:t>
            </w:r>
          </w:p>
        </w:tc>
        <w:tc>
          <w:tcPr>
            <w:tcW w:w="1062" w:type="pct"/>
            <w:vMerge w:val="restart"/>
          </w:tcPr>
          <w:p w:rsidR="00D9671B" w:rsidRPr="002919AD" w:rsidRDefault="00D9671B" w:rsidP="002919AD">
            <w:pPr>
              <w:spacing w:line="360" w:lineRule="auto"/>
              <w:rPr>
                <w:rFonts w:ascii="Arial" w:hAnsi="Arial" w:cs="Arial"/>
              </w:rPr>
            </w:pPr>
          </w:p>
        </w:tc>
        <w:tc>
          <w:tcPr>
            <w:tcW w:w="277" w:type="pct"/>
          </w:tcPr>
          <w:p w:rsidR="00D9671B" w:rsidRPr="002919AD" w:rsidRDefault="00D9671B" w:rsidP="002919AD">
            <w:pPr>
              <w:spacing w:line="360" w:lineRule="auto"/>
              <w:rPr>
                <w:rFonts w:ascii="Arial" w:hAnsi="Arial" w:cs="Arial"/>
              </w:rPr>
            </w:pPr>
          </w:p>
        </w:tc>
      </w:tr>
      <w:tr w:rsidR="00D9671B" w:rsidRPr="00452363" w:rsidTr="00560CD7">
        <w:tc>
          <w:tcPr>
            <w:tcW w:w="3661" w:type="pct"/>
          </w:tcPr>
          <w:p w:rsidR="00D9671B" w:rsidRPr="002919AD" w:rsidRDefault="00D9671B" w:rsidP="002919AD">
            <w:pPr>
              <w:spacing w:line="360" w:lineRule="auto"/>
              <w:rPr>
                <w:rFonts w:ascii="Arial" w:hAnsi="Arial" w:cs="Arial"/>
              </w:rPr>
            </w:pPr>
            <w:r w:rsidRPr="002919AD">
              <w:rPr>
                <w:rFonts w:ascii="Arial" w:hAnsi="Arial" w:cs="Arial"/>
                <w:sz w:val="22"/>
                <w:szCs w:val="22"/>
              </w:rPr>
              <w:t>Held on</w:t>
            </w:r>
            <w:r>
              <w:rPr>
                <w:rFonts w:ascii="Arial" w:hAnsi="Arial" w:cs="Arial"/>
                <w:sz w:val="22"/>
                <w:szCs w:val="22"/>
              </w:rPr>
              <w:t xml:space="preserve"> ……</w:t>
            </w:r>
            <w:r w:rsidR="001F5200">
              <w:rPr>
                <w:rFonts w:ascii="Arial" w:hAnsi="Arial" w:cs="Arial"/>
                <w:sz w:val="22"/>
                <w:szCs w:val="22"/>
              </w:rPr>
              <w:t>13.03.2017</w:t>
            </w:r>
            <w:r>
              <w:rPr>
                <w:rFonts w:ascii="Arial" w:hAnsi="Arial" w:cs="Arial"/>
                <w:sz w:val="22"/>
                <w:szCs w:val="22"/>
              </w:rPr>
              <w:t>………….</w:t>
            </w:r>
          </w:p>
        </w:tc>
        <w:tc>
          <w:tcPr>
            <w:tcW w:w="1062" w:type="pct"/>
            <w:vMerge/>
          </w:tcPr>
          <w:p w:rsidR="00D9671B" w:rsidRPr="002919AD" w:rsidRDefault="00D9671B" w:rsidP="002919AD">
            <w:pPr>
              <w:spacing w:line="360" w:lineRule="auto"/>
              <w:rPr>
                <w:rFonts w:ascii="Arial" w:hAnsi="Arial" w:cs="Arial"/>
              </w:rPr>
            </w:pPr>
          </w:p>
        </w:tc>
        <w:tc>
          <w:tcPr>
            <w:tcW w:w="277" w:type="pct"/>
          </w:tcPr>
          <w:p w:rsidR="00D9671B" w:rsidRPr="002919AD" w:rsidRDefault="00D9671B" w:rsidP="002919AD">
            <w:pPr>
              <w:spacing w:line="360" w:lineRule="auto"/>
              <w:rPr>
                <w:rFonts w:ascii="Arial" w:hAnsi="Arial" w:cs="Arial"/>
              </w:rPr>
            </w:pPr>
          </w:p>
        </w:tc>
      </w:tr>
      <w:tr w:rsidR="00D9671B" w:rsidRPr="00452363" w:rsidTr="00560CD7">
        <w:tc>
          <w:tcPr>
            <w:tcW w:w="3661" w:type="pct"/>
          </w:tcPr>
          <w:p w:rsidR="00D9671B" w:rsidRPr="002919AD" w:rsidRDefault="00665E8E" w:rsidP="002919AD">
            <w:pPr>
              <w:spacing w:line="360" w:lineRule="auto"/>
              <w:rPr>
                <w:rFonts w:ascii="Arial" w:hAnsi="Arial" w:cs="Arial"/>
              </w:rPr>
            </w:pPr>
            <w:r>
              <w:rPr>
                <w:rFonts w:ascii="Arial" w:hAnsi="Arial" w:cs="Arial"/>
                <w:sz w:val="22"/>
                <w:szCs w:val="22"/>
              </w:rPr>
              <w:t xml:space="preserve">Last reviewed and amended: </w:t>
            </w:r>
            <w:r w:rsidR="008806A1">
              <w:rPr>
                <w:rFonts w:ascii="Arial" w:hAnsi="Arial" w:cs="Arial"/>
                <w:sz w:val="22"/>
                <w:szCs w:val="22"/>
              </w:rPr>
              <w:t>24/06/2024</w:t>
            </w:r>
          </w:p>
        </w:tc>
        <w:tc>
          <w:tcPr>
            <w:tcW w:w="1062" w:type="pct"/>
            <w:vMerge/>
          </w:tcPr>
          <w:p w:rsidR="00D9671B" w:rsidRPr="002919AD" w:rsidRDefault="00D9671B" w:rsidP="002919AD">
            <w:pPr>
              <w:spacing w:line="360" w:lineRule="auto"/>
              <w:rPr>
                <w:rFonts w:ascii="Arial" w:hAnsi="Arial" w:cs="Arial"/>
              </w:rPr>
            </w:pPr>
          </w:p>
        </w:tc>
        <w:tc>
          <w:tcPr>
            <w:tcW w:w="277" w:type="pct"/>
          </w:tcPr>
          <w:p w:rsidR="00D9671B" w:rsidRPr="002919AD" w:rsidRDefault="00D9671B" w:rsidP="002919AD">
            <w:pPr>
              <w:spacing w:line="360" w:lineRule="auto"/>
              <w:rPr>
                <w:rFonts w:ascii="Arial" w:hAnsi="Arial" w:cs="Arial"/>
              </w:rPr>
            </w:pPr>
          </w:p>
        </w:tc>
      </w:tr>
      <w:tr w:rsidR="00015EB6" w:rsidRPr="00452363" w:rsidTr="00560CD7">
        <w:trPr>
          <w:gridBefore w:val="1"/>
          <w:wBefore w:w="3661" w:type="pct"/>
          <w:trHeight w:val="414"/>
        </w:trPr>
        <w:tc>
          <w:tcPr>
            <w:tcW w:w="1339" w:type="pct"/>
            <w:gridSpan w:val="2"/>
            <w:vMerge w:val="restart"/>
          </w:tcPr>
          <w:p w:rsidR="00015EB6" w:rsidRPr="002919AD" w:rsidRDefault="00015EB6" w:rsidP="002919AD">
            <w:pPr>
              <w:spacing w:line="360" w:lineRule="auto"/>
              <w:rPr>
                <w:rFonts w:ascii="Arial" w:hAnsi="Arial" w:cs="Arial"/>
              </w:rPr>
            </w:pPr>
          </w:p>
        </w:tc>
      </w:tr>
      <w:tr w:rsidR="00015EB6" w:rsidRPr="00452363" w:rsidTr="00015E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661" w:type="pct"/>
            <w:tcBorders>
              <w:top w:val="nil"/>
              <w:left w:val="nil"/>
              <w:bottom w:val="nil"/>
              <w:right w:val="nil"/>
            </w:tcBorders>
          </w:tcPr>
          <w:p w:rsidR="00015EB6" w:rsidRPr="002919AD" w:rsidRDefault="00015EB6" w:rsidP="002919AD">
            <w:pPr>
              <w:spacing w:line="360" w:lineRule="auto"/>
              <w:rPr>
                <w:rFonts w:ascii="Arial" w:hAnsi="Arial" w:cs="Arial"/>
              </w:rPr>
            </w:pPr>
          </w:p>
        </w:tc>
        <w:tc>
          <w:tcPr>
            <w:tcW w:w="1339" w:type="pct"/>
            <w:gridSpan w:val="2"/>
            <w:vMerge/>
            <w:tcBorders>
              <w:left w:val="nil"/>
              <w:right w:val="nil"/>
            </w:tcBorders>
          </w:tcPr>
          <w:p w:rsidR="00015EB6" w:rsidRPr="002919AD" w:rsidRDefault="00015EB6" w:rsidP="002919AD">
            <w:pPr>
              <w:spacing w:line="360" w:lineRule="auto"/>
              <w:rPr>
                <w:rFonts w:ascii="Arial" w:hAnsi="Arial" w:cs="Arial"/>
              </w:rPr>
            </w:pPr>
          </w:p>
        </w:tc>
      </w:tr>
      <w:tr w:rsidR="00015EB6" w:rsidRPr="00452363" w:rsidTr="00015E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661" w:type="pct"/>
            <w:tcBorders>
              <w:top w:val="nil"/>
              <w:left w:val="nil"/>
              <w:bottom w:val="nil"/>
              <w:right w:val="nil"/>
            </w:tcBorders>
          </w:tcPr>
          <w:p w:rsidR="00015EB6" w:rsidRPr="002919AD" w:rsidRDefault="00015EB6" w:rsidP="002919AD">
            <w:pPr>
              <w:spacing w:line="360" w:lineRule="auto"/>
              <w:rPr>
                <w:rFonts w:ascii="Arial" w:hAnsi="Arial" w:cs="Arial"/>
              </w:rPr>
            </w:pPr>
          </w:p>
        </w:tc>
        <w:tc>
          <w:tcPr>
            <w:tcW w:w="1339" w:type="pct"/>
            <w:gridSpan w:val="2"/>
            <w:vMerge/>
            <w:tcBorders>
              <w:left w:val="nil"/>
              <w:bottom w:val="nil"/>
              <w:right w:val="nil"/>
            </w:tcBorders>
          </w:tcPr>
          <w:p w:rsidR="00015EB6" w:rsidRPr="002919AD" w:rsidRDefault="00015EB6" w:rsidP="002919AD">
            <w:pPr>
              <w:spacing w:line="360" w:lineRule="auto"/>
              <w:rPr>
                <w:rFonts w:ascii="Arial" w:hAnsi="Arial" w:cs="Arial"/>
              </w:rPr>
            </w:pPr>
          </w:p>
        </w:tc>
      </w:tr>
    </w:tbl>
    <w:p w:rsidR="00EE533F" w:rsidRDefault="00EE533F" w:rsidP="001E6682">
      <w:pPr>
        <w:spacing w:line="360" w:lineRule="auto"/>
        <w:rPr>
          <w:rFonts w:ascii="Arial" w:hAnsi="Arial" w:cs="Arial"/>
          <w:sz w:val="22"/>
          <w:szCs w:val="22"/>
        </w:rPr>
      </w:pPr>
    </w:p>
    <w:p w:rsidR="007C26A7" w:rsidRDefault="007C26A7" w:rsidP="001E6682">
      <w:pPr>
        <w:spacing w:line="360" w:lineRule="auto"/>
        <w:rPr>
          <w:rFonts w:ascii="Arial" w:hAnsi="Arial" w:cs="Arial"/>
          <w:sz w:val="22"/>
          <w:szCs w:val="22"/>
        </w:rPr>
      </w:pPr>
    </w:p>
    <w:p w:rsidR="007C26A7" w:rsidRPr="001E6682" w:rsidRDefault="007C26A7" w:rsidP="001E6682">
      <w:pPr>
        <w:spacing w:line="360" w:lineRule="auto"/>
        <w:rPr>
          <w:rFonts w:ascii="Arial" w:hAnsi="Arial" w:cs="Arial"/>
          <w:sz w:val="22"/>
          <w:szCs w:val="22"/>
        </w:rPr>
      </w:pPr>
    </w:p>
    <w:sectPr w:rsidR="007C26A7" w:rsidRPr="001E6682" w:rsidSect="00BE55F3">
      <w:footerReference w:type="default" r:id="rId7"/>
      <w:headerReference w:type="first" r:id="rId8"/>
      <w:pgSz w:w="11907" w:h="16839"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101B" w:rsidRDefault="0063101B" w:rsidP="001E6682">
      <w:r>
        <w:separator/>
      </w:r>
    </w:p>
  </w:endnote>
  <w:endnote w:type="continuationSeparator" w:id="0">
    <w:p w:rsidR="0063101B" w:rsidRDefault="0063101B" w:rsidP="001E6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BoldMT">
    <w:altName w:val="Times New Roman"/>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C26A7" w:rsidRDefault="007C26A7">
    <w:pPr>
      <w:pStyle w:val="Footer"/>
    </w:pPr>
    <w:r>
      <w:fldChar w:fldCharType="begin"/>
    </w:r>
    <w:r>
      <w:instrText xml:space="preserve"> PAGE   \* MERGEFORMAT </w:instrText>
    </w:r>
    <w:r>
      <w:fldChar w:fldCharType="separate"/>
    </w:r>
    <w:r w:rsidR="00BD3D46">
      <w:rPr>
        <w:noProof/>
      </w:rPr>
      <w:t>2</w:t>
    </w:r>
    <w:r>
      <w:rPr>
        <w:noProof/>
      </w:rPr>
      <w:fldChar w:fldCharType="end"/>
    </w:r>
  </w:p>
  <w:p w:rsidR="007C26A7" w:rsidRDefault="007C2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101B" w:rsidRDefault="0063101B" w:rsidP="001E6682">
      <w:r>
        <w:separator/>
      </w:r>
    </w:p>
  </w:footnote>
  <w:footnote w:type="continuationSeparator" w:id="0">
    <w:p w:rsidR="0063101B" w:rsidRDefault="0063101B" w:rsidP="001E6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0619" w:rsidRPr="006A0619" w:rsidRDefault="00716FDF" w:rsidP="006A0619">
    <w:pPr>
      <w:pStyle w:val="Header"/>
      <w:rPr>
        <w:rFonts w:ascii="Arial" w:hAnsi="Arial" w:cs="Arial"/>
        <w:sz w:val="28"/>
        <w:szCs w:val="28"/>
      </w:rPr>
    </w:pPr>
    <w:r>
      <w:rPr>
        <w:noProof/>
      </w:rPr>
      <w:drawing>
        <wp:anchor distT="0" distB="0" distL="114300" distR="114300" simplePos="0" relativeHeight="251657728" behindDoc="1" locked="0" layoutInCell="1" allowOverlap="1">
          <wp:simplePos x="0" y="0"/>
          <wp:positionH relativeFrom="column">
            <wp:posOffset>-47625</wp:posOffset>
          </wp:positionH>
          <wp:positionV relativeFrom="paragraph">
            <wp:posOffset>-195580</wp:posOffset>
          </wp:positionV>
          <wp:extent cx="1097280" cy="1174750"/>
          <wp:effectExtent l="0" t="0" r="0" b="0"/>
          <wp:wrapTight wrapText="bothSides">
            <wp:wrapPolygon edited="0">
              <wp:start x="0" y="0"/>
              <wp:lineTo x="0" y="21483"/>
              <wp:lineTo x="21250" y="21483"/>
              <wp:lineTo x="21250" y="0"/>
              <wp:lineTo x="0" y="0"/>
            </wp:wrapPolygon>
          </wp:wrapTight>
          <wp:docPr id="1" name="Picture 1" descr="Description: scan0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scan000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1174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A0619">
      <w:t xml:space="preserve">                            </w:t>
    </w:r>
  </w:p>
  <w:p w:rsidR="006A0619" w:rsidRPr="006A0619" w:rsidRDefault="006A0619" w:rsidP="006A0619">
    <w:pPr>
      <w:pStyle w:val="Header"/>
      <w:rPr>
        <w:rFonts w:ascii="Arial" w:hAnsi="Arial" w:cs="Arial"/>
        <w:sz w:val="28"/>
        <w:szCs w:val="28"/>
      </w:rPr>
    </w:pPr>
  </w:p>
  <w:p w:rsidR="006A0619" w:rsidRPr="006A0619" w:rsidRDefault="006A0619" w:rsidP="006A0619">
    <w:pPr>
      <w:pStyle w:val="Header"/>
      <w:rPr>
        <w:rFonts w:ascii="Arial" w:hAnsi="Arial" w:cs="Arial"/>
        <w:sz w:val="28"/>
        <w:szCs w:val="28"/>
      </w:rPr>
    </w:pPr>
    <w:r w:rsidRPr="006A0619">
      <w:rPr>
        <w:rFonts w:ascii="Arial" w:hAnsi="Arial" w:cs="Arial"/>
        <w:sz w:val="28"/>
        <w:szCs w:val="28"/>
      </w:rPr>
      <w:t xml:space="preserve">                   </w:t>
    </w:r>
    <w:r w:rsidR="0014016E">
      <w:rPr>
        <w:rFonts w:ascii="Arial" w:hAnsi="Arial" w:cs="Arial"/>
        <w:sz w:val="28"/>
        <w:szCs w:val="28"/>
      </w:rPr>
      <w:t xml:space="preserve">     </w:t>
    </w:r>
    <w:r w:rsidRPr="006A0619">
      <w:rPr>
        <w:rFonts w:ascii="Arial" w:hAnsi="Arial" w:cs="Arial"/>
        <w:sz w:val="28"/>
        <w:szCs w:val="28"/>
      </w:rPr>
      <w:t>Safety</w:t>
    </w:r>
  </w:p>
  <w:p w:rsidR="006A0619" w:rsidRPr="006A0619" w:rsidRDefault="006A0619" w:rsidP="006A0619">
    <w:pPr>
      <w:pStyle w:val="Header"/>
      <w:rPr>
        <w:rFonts w:ascii="Arial" w:hAnsi="Arial" w:cs="Arial"/>
        <w:sz w:val="28"/>
        <w:szCs w:val="28"/>
      </w:rPr>
    </w:pPr>
  </w:p>
  <w:p w:rsidR="006A0619" w:rsidRPr="006A0619" w:rsidRDefault="006A0619" w:rsidP="006A0619">
    <w:pPr>
      <w:pStyle w:val="Header"/>
      <w:rPr>
        <w:rFonts w:ascii="Arial" w:hAnsi="Arial" w:cs="Arial"/>
        <w:sz w:val="28"/>
        <w:szCs w:val="28"/>
      </w:rPr>
    </w:pPr>
    <w:r w:rsidRPr="006A0619">
      <w:rPr>
        <w:rFonts w:ascii="Arial" w:hAnsi="Arial" w:cs="Arial"/>
        <w:sz w:val="28"/>
        <w:szCs w:val="28"/>
      </w:rPr>
      <w:t xml:space="preserve">                        Fire safety and emergency evacuation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B3726"/>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C86355"/>
    <w:multiLevelType w:val="hybridMultilevel"/>
    <w:tmpl w:val="0A92C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92106"/>
    <w:multiLevelType w:val="hybridMultilevel"/>
    <w:tmpl w:val="23EEE9CE"/>
    <w:lvl w:ilvl="0" w:tplc="C382D0FC">
      <w:start w:val="1"/>
      <w:numFmt w:val="bullet"/>
      <w:lvlText w:val=""/>
      <w:lvlJc w:val="left"/>
      <w:pPr>
        <w:ind w:left="360" w:hanging="360"/>
      </w:pPr>
      <w:rPr>
        <w:rFonts w:ascii="Wingdings" w:hAnsi="Wingdings" w:hint="default"/>
        <w:color w:val="9BBB59"/>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F000DB"/>
    <w:multiLevelType w:val="hybridMultilevel"/>
    <w:tmpl w:val="2DAA36E8"/>
    <w:lvl w:ilvl="0" w:tplc="C382D0FC">
      <w:start w:val="1"/>
      <w:numFmt w:val="bullet"/>
      <w:lvlText w:val=""/>
      <w:lvlJc w:val="left"/>
      <w:pPr>
        <w:ind w:left="360" w:hanging="360"/>
      </w:pPr>
      <w:rPr>
        <w:rFonts w:ascii="Wingdings" w:hAnsi="Wingdings" w:hint="default"/>
        <w:color w:val="9BBB59"/>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10C12"/>
    <w:multiLevelType w:val="hybridMultilevel"/>
    <w:tmpl w:val="68E816F4"/>
    <w:lvl w:ilvl="0" w:tplc="C382D0FC">
      <w:start w:val="1"/>
      <w:numFmt w:val="bullet"/>
      <w:lvlText w:val=""/>
      <w:lvlJc w:val="left"/>
      <w:pPr>
        <w:ind w:left="360" w:hanging="360"/>
      </w:pPr>
      <w:rPr>
        <w:rFonts w:ascii="Wingdings" w:hAnsi="Wingdings" w:hint="default"/>
        <w:color w:val="9BBB59"/>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7F1B68"/>
    <w:multiLevelType w:val="hybridMultilevel"/>
    <w:tmpl w:val="57F240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C90B23"/>
    <w:multiLevelType w:val="hybridMultilevel"/>
    <w:tmpl w:val="C734AF68"/>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5D3734B"/>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CD97227"/>
    <w:multiLevelType w:val="hybridMultilevel"/>
    <w:tmpl w:val="40A214A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0E7011B"/>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EB5F3B"/>
    <w:multiLevelType w:val="hybridMultilevel"/>
    <w:tmpl w:val="5A00349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A7303A"/>
    <w:multiLevelType w:val="hybridMultilevel"/>
    <w:tmpl w:val="D16A62E6"/>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72664F2"/>
    <w:multiLevelType w:val="hybridMultilevel"/>
    <w:tmpl w:val="EE90D43E"/>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BDC1774"/>
    <w:multiLevelType w:val="hybridMultilevel"/>
    <w:tmpl w:val="A5D68FE6"/>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B29211B"/>
    <w:multiLevelType w:val="hybridMultilevel"/>
    <w:tmpl w:val="B83C5C32"/>
    <w:lvl w:ilvl="0" w:tplc="C382D0FC">
      <w:start w:val="1"/>
      <w:numFmt w:val="bullet"/>
      <w:lvlText w:val=""/>
      <w:lvlJc w:val="left"/>
      <w:pPr>
        <w:ind w:left="-1800" w:hanging="360"/>
      </w:pPr>
      <w:rPr>
        <w:rFonts w:ascii="Wingdings" w:hAnsi="Wingdings" w:hint="default"/>
        <w:color w:val="9BBB59"/>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15" w15:restartNumberingAfterBreak="0">
    <w:nsid w:val="4D7B2F1C"/>
    <w:multiLevelType w:val="hybridMultilevel"/>
    <w:tmpl w:val="26641E2C"/>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E8E691A"/>
    <w:multiLevelType w:val="hybridMultilevel"/>
    <w:tmpl w:val="BFE0855A"/>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675CE0"/>
    <w:multiLevelType w:val="hybridMultilevel"/>
    <w:tmpl w:val="7152F58C"/>
    <w:lvl w:ilvl="0" w:tplc="C382D0FC">
      <w:start w:val="1"/>
      <w:numFmt w:val="bullet"/>
      <w:lvlText w:val=""/>
      <w:lvlJc w:val="left"/>
      <w:pPr>
        <w:tabs>
          <w:tab w:val="num" w:pos="360"/>
        </w:tabs>
        <w:ind w:left="360" w:hanging="360"/>
      </w:pPr>
      <w:rPr>
        <w:rFonts w:ascii="Wingdings" w:hAnsi="Wingdings" w:hint="default"/>
        <w:color w:val="9BBB59"/>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3D25D6F"/>
    <w:multiLevelType w:val="hybridMultilevel"/>
    <w:tmpl w:val="8688817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3E247A9"/>
    <w:multiLevelType w:val="hybridMultilevel"/>
    <w:tmpl w:val="DBC6C090"/>
    <w:lvl w:ilvl="0" w:tplc="341677EC">
      <w:numFmt w:val="bullet"/>
      <w:lvlText w:val="-"/>
      <w:lvlJc w:val="left"/>
      <w:pPr>
        <w:ind w:left="720" w:hanging="360"/>
      </w:pPr>
      <w:rPr>
        <w:rFonts w:ascii="Arial-BoldMT" w:hAnsi="Arial-BoldMT" w:cs="Arial-BoldMT"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536E97"/>
    <w:multiLevelType w:val="hybridMultilevel"/>
    <w:tmpl w:val="E5D25738"/>
    <w:lvl w:ilvl="0" w:tplc="C382D0FC">
      <w:start w:val="1"/>
      <w:numFmt w:val="bullet"/>
      <w:lvlText w:val=""/>
      <w:lvlJc w:val="left"/>
      <w:pPr>
        <w:tabs>
          <w:tab w:val="num" w:pos="720"/>
        </w:tabs>
        <w:ind w:left="720" w:hanging="360"/>
      </w:pPr>
      <w:rPr>
        <w:rFonts w:ascii="Wingdings" w:hAnsi="Wingdings" w:hint="default"/>
        <w:color w:val="9BBB59"/>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E25785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68D760D"/>
    <w:multiLevelType w:val="hybridMultilevel"/>
    <w:tmpl w:val="255EF75E"/>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2784227"/>
    <w:multiLevelType w:val="hybridMultilevel"/>
    <w:tmpl w:val="2F4CC0DC"/>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6DD5A71"/>
    <w:multiLevelType w:val="hybridMultilevel"/>
    <w:tmpl w:val="8B76A5DE"/>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1634212611">
    <w:abstractNumId w:val="7"/>
  </w:num>
  <w:num w:numId="2" w16cid:durableId="1814829122">
    <w:abstractNumId w:val="13"/>
  </w:num>
  <w:num w:numId="3" w16cid:durableId="1407848901">
    <w:abstractNumId w:val="15"/>
  </w:num>
  <w:num w:numId="4" w16cid:durableId="1499149051">
    <w:abstractNumId w:val="6"/>
  </w:num>
  <w:num w:numId="5" w16cid:durableId="2010332277">
    <w:abstractNumId w:val="16"/>
  </w:num>
  <w:num w:numId="6" w16cid:durableId="83496489">
    <w:abstractNumId w:val="8"/>
  </w:num>
  <w:num w:numId="7" w16cid:durableId="1687443204">
    <w:abstractNumId w:val="23"/>
  </w:num>
  <w:num w:numId="8" w16cid:durableId="258417705">
    <w:abstractNumId w:val="11"/>
  </w:num>
  <w:num w:numId="9" w16cid:durableId="2078046697">
    <w:abstractNumId w:val="12"/>
  </w:num>
  <w:num w:numId="10" w16cid:durableId="957372798">
    <w:abstractNumId w:val="10"/>
  </w:num>
  <w:num w:numId="11" w16cid:durableId="41907445">
    <w:abstractNumId w:val="22"/>
  </w:num>
  <w:num w:numId="12" w16cid:durableId="648361469">
    <w:abstractNumId w:val="18"/>
  </w:num>
  <w:num w:numId="13" w16cid:durableId="1538621010">
    <w:abstractNumId w:val="24"/>
  </w:num>
  <w:num w:numId="14" w16cid:durableId="1689873029">
    <w:abstractNumId w:val="17"/>
  </w:num>
  <w:num w:numId="15" w16cid:durableId="1129008518">
    <w:abstractNumId w:val="0"/>
  </w:num>
  <w:num w:numId="16" w16cid:durableId="1682664649">
    <w:abstractNumId w:val="21"/>
  </w:num>
  <w:num w:numId="17" w16cid:durableId="386731047">
    <w:abstractNumId w:val="9"/>
  </w:num>
  <w:num w:numId="18" w16cid:durableId="1533490504">
    <w:abstractNumId w:val="1"/>
  </w:num>
  <w:num w:numId="19" w16cid:durableId="1031689458">
    <w:abstractNumId w:val="14"/>
  </w:num>
  <w:num w:numId="20" w16cid:durableId="291400545">
    <w:abstractNumId w:val="5"/>
  </w:num>
  <w:num w:numId="21" w16cid:durableId="728648462">
    <w:abstractNumId w:val="4"/>
  </w:num>
  <w:num w:numId="22" w16cid:durableId="564950239">
    <w:abstractNumId w:val="20"/>
  </w:num>
  <w:num w:numId="23" w16cid:durableId="1639190403">
    <w:abstractNumId w:val="2"/>
  </w:num>
  <w:num w:numId="24" w16cid:durableId="1518691904">
    <w:abstractNumId w:val="3"/>
  </w:num>
  <w:num w:numId="25" w16cid:durableId="208132046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51A"/>
    <w:rsid w:val="00015EB6"/>
    <w:rsid w:val="0005544B"/>
    <w:rsid w:val="00083A3C"/>
    <w:rsid w:val="000A65F3"/>
    <w:rsid w:val="000B4F85"/>
    <w:rsid w:val="000C63DF"/>
    <w:rsid w:val="000F6DB2"/>
    <w:rsid w:val="00113F19"/>
    <w:rsid w:val="0014016E"/>
    <w:rsid w:val="00176906"/>
    <w:rsid w:val="001D2A30"/>
    <w:rsid w:val="001E6682"/>
    <w:rsid w:val="001F0D45"/>
    <w:rsid w:val="001F5200"/>
    <w:rsid w:val="00222B41"/>
    <w:rsid w:val="002325B2"/>
    <w:rsid w:val="002919AD"/>
    <w:rsid w:val="002956A2"/>
    <w:rsid w:val="002A140E"/>
    <w:rsid w:val="002A20C7"/>
    <w:rsid w:val="00305FB6"/>
    <w:rsid w:val="00355828"/>
    <w:rsid w:val="003F2E19"/>
    <w:rsid w:val="00435D8D"/>
    <w:rsid w:val="00452363"/>
    <w:rsid w:val="0045679E"/>
    <w:rsid w:val="00467AB1"/>
    <w:rsid w:val="0049183A"/>
    <w:rsid w:val="0049414E"/>
    <w:rsid w:val="004B405D"/>
    <w:rsid w:val="00503C02"/>
    <w:rsid w:val="00554C30"/>
    <w:rsid w:val="00560CD7"/>
    <w:rsid w:val="00573172"/>
    <w:rsid w:val="005A2531"/>
    <w:rsid w:val="005B08D2"/>
    <w:rsid w:val="005B7B31"/>
    <w:rsid w:val="00612963"/>
    <w:rsid w:val="006305B1"/>
    <w:rsid w:val="0063101B"/>
    <w:rsid w:val="0066558B"/>
    <w:rsid w:val="00665E8E"/>
    <w:rsid w:val="0066781F"/>
    <w:rsid w:val="006925C1"/>
    <w:rsid w:val="006A0619"/>
    <w:rsid w:val="006C4CF1"/>
    <w:rsid w:val="006E621D"/>
    <w:rsid w:val="00715443"/>
    <w:rsid w:val="00716FDF"/>
    <w:rsid w:val="00722A98"/>
    <w:rsid w:val="00737616"/>
    <w:rsid w:val="00754DB7"/>
    <w:rsid w:val="00771E69"/>
    <w:rsid w:val="007C26A7"/>
    <w:rsid w:val="007E357C"/>
    <w:rsid w:val="007F208B"/>
    <w:rsid w:val="007F4821"/>
    <w:rsid w:val="007F6F3C"/>
    <w:rsid w:val="00813941"/>
    <w:rsid w:val="008755FC"/>
    <w:rsid w:val="008806A1"/>
    <w:rsid w:val="00894AFC"/>
    <w:rsid w:val="008A516A"/>
    <w:rsid w:val="008A5210"/>
    <w:rsid w:val="008C51A8"/>
    <w:rsid w:val="008D57A6"/>
    <w:rsid w:val="00903A8F"/>
    <w:rsid w:val="00906004"/>
    <w:rsid w:val="00955454"/>
    <w:rsid w:val="00961909"/>
    <w:rsid w:val="00983A2F"/>
    <w:rsid w:val="00996486"/>
    <w:rsid w:val="009E59DA"/>
    <w:rsid w:val="00A15AC7"/>
    <w:rsid w:val="00A17E70"/>
    <w:rsid w:val="00A51AD2"/>
    <w:rsid w:val="00A87AAB"/>
    <w:rsid w:val="00AA598E"/>
    <w:rsid w:val="00AA645E"/>
    <w:rsid w:val="00AB059C"/>
    <w:rsid w:val="00AF241C"/>
    <w:rsid w:val="00B05AC6"/>
    <w:rsid w:val="00B110E1"/>
    <w:rsid w:val="00B12708"/>
    <w:rsid w:val="00B50266"/>
    <w:rsid w:val="00B7025D"/>
    <w:rsid w:val="00BA0D2F"/>
    <w:rsid w:val="00BA648D"/>
    <w:rsid w:val="00BD3D46"/>
    <w:rsid w:val="00BE55F3"/>
    <w:rsid w:val="00BF71BE"/>
    <w:rsid w:val="00C2442D"/>
    <w:rsid w:val="00C35BCB"/>
    <w:rsid w:val="00C71E0E"/>
    <w:rsid w:val="00CB3D74"/>
    <w:rsid w:val="00CD3415"/>
    <w:rsid w:val="00CE74C7"/>
    <w:rsid w:val="00D03F76"/>
    <w:rsid w:val="00D42DAD"/>
    <w:rsid w:val="00D56E03"/>
    <w:rsid w:val="00D96223"/>
    <w:rsid w:val="00D9671B"/>
    <w:rsid w:val="00DA21B0"/>
    <w:rsid w:val="00DA7314"/>
    <w:rsid w:val="00DD61B4"/>
    <w:rsid w:val="00E20165"/>
    <w:rsid w:val="00E307FC"/>
    <w:rsid w:val="00E51263"/>
    <w:rsid w:val="00E513FB"/>
    <w:rsid w:val="00E53FA7"/>
    <w:rsid w:val="00E61BB1"/>
    <w:rsid w:val="00E63EAD"/>
    <w:rsid w:val="00E65C09"/>
    <w:rsid w:val="00EA5756"/>
    <w:rsid w:val="00EB0BB2"/>
    <w:rsid w:val="00EE533F"/>
    <w:rsid w:val="00F004DD"/>
    <w:rsid w:val="00F1425F"/>
    <w:rsid w:val="00F17923"/>
    <w:rsid w:val="00F20249"/>
    <w:rsid w:val="00F64F18"/>
    <w:rsid w:val="00F8774F"/>
    <w:rsid w:val="00FA351A"/>
    <w:rsid w:val="00FD49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D7A13E"/>
  <w15:chartTrackingRefBased/>
  <w15:docId w15:val="{63C6E4F7-0E31-1E49-A832-A7A618BD6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51A"/>
    <w:rPr>
      <w:rFonts w:ascii="Times New Roman" w:hAnsi="Times New Roman"/>
      <w:sz w:val="24"/>
      <w:szCs w:val="24"/>
    </w:rPr>
  </w:style>
  <w:style w:type="paragraph" w:styleId="Heading1">
    <w:name w:val="heading 1"/>
    <w:basedOn w:val="Normal"/>
    <w:next w:val="Normal"/>
    <w:link w:val="Heading1Char"/>
    <w:uiPriority w:val="9"/>
    <w:qFormat/>
    <w:rsid w:val="00FD493D"/>
    <w:pPr>
      <w:keepNext/>
      <w:spacing w:before="120" w:after="120"/>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D493D"/>
    <w:rPr>
      <w:rFonts w:ascii="Arial" w:hAnsi="Arial" w:cs="Arial"/>
      <w:b/>
      <w:bCs/>
      <w:sz w:val="24"/>
      <w:szCs w:val="24"/>
      <w:lang w:val="en-GB" w:eastAsia="en-GB"/>
    </w:rPr>
  </w:style>
  <w:style w:type="paragraph" w:styleId="ListParagraph">
    <w:name w:val="List Paragraph"/>
    <w:basedOn w:val="Normal"/>
    <w:uiPriority w:val="34"/>
    <w:qFormat/>
    <w:rsid w:val="00FD493D"/>
    <w:pPr>
      <w:ind w:left="720"/>
      <w:contextualSpacing/>
    </w:pPr>
  </w:style>
  <w:style w:type="character" w:styleId="Strong">
    <w:name w:val="Strong"/>
    <w:uiPriority w:val="22"/>
    <w:qFormat/>
    <w:rsid w:val="00305FB6"/>
    <w:rPr>
      <w:rFonts w:cs="Times New Roman"/>
      <w:b/>
      <w:bCs/>
    </w:rPr>
  </w:style>
  <w:style w:type="character" w:styleId="Hyperlink">
    <w:name w:val="Hyperlink"/>
    <w:uiPriority w:val="99"/>
    <w:semiHidden/>
    <w:rsid w:val="00305FB6"/>
    <w:rPr>
      <w:rFonts w:cs="Times New Roman"/>
      <w:color w:val="0000FF"/>
      <w:u w:val="single"/>
    </w:rPr>
  </w:style>
  <w:style w:type="paragraph" w:styleId="BalloonText">
    <w:name w:val="Balloon Text"/>
    <w:basedOn w:val="Normal"/>
    <w:link w:val="BalloonTextChar"/>
    <w:uiPriority w:val="99"/>
    <w:semiHidden/>
    <w:unhideWhenUsed/>
    <w:rsid w:val="007E357C"/>
    <w:rPr>
      <w:rFonts w:ascii="Tahoma" w:hAnsi="Tahoma" w:cs="Tahoma"/>
      <w:sz w:val="16"/>
      <w:szCs w:val="16"/>
    </w:rPr>
  </w:style>
  <w:style w:type="character" w:customStyle="1" w:styleId="BalloonTextChar">
    <w:name w:val="Balloon Text Char"/>
    <w:link w:val="BalloonText"/>
    <w:uiPriority w:val="99"/>
    <w:semiHidden/>
    <w:locked/>
    <w:rsid w:val="007E357C"/>
    <w:rPr>
      <w:rFonts w:ascii="Tahoma" w:hAnsi="Tahoma" w:cs="Tahoma"/>
      <w:sz w:val="16"/>
      <w:szCs w:val="16"/>
      <w:lang w:val="en-GB" w:eastAsia="en-GB"/>
    </w:rPr>
  </w:style>
  <w:style w:type="table" w:styleId="TableGrid">
    <w:name w:val="Table Grid"/>
    <w:basedOn w:val="TableNormal"/>
    <w:uiPriority w:val="59"/>
    <w:rsid w:val="007E35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1E6682"/>
    <w:pPr>
      <w:tabs>
        <w:tab w:val="center" w:pos="4680"/>
        <w:tab w:val="right" w:pos="9360"/>
      </w:tabs>
    </w:pPr>
  </w:style>
  <w:style w:type="character" w:customStyle="1" w:styleId="HeaderChar">
    <w:name w:val="Header Char"/>
    <w:link w:val="Header"/>
    <w:uiPriority w:val="99"/>
    <w:locked/>
    <w:rsid w:val="001E6682"/>
    <w:rPr>
      <w:rFonts w:ascii="Times New Roman" w:hAnsi="Times New Roman" w:cs="Times New Roman"/>
      <w:sz w:val="24"/>
      <w:szCs w:val="24"/>
      <w:lang w:val="en-GB" w:eastAsia="en-GB"/>
    </w:rPr>
  </w:style>
  <w:style w:type="paragraph" w:styleId="Footer">
    <w:name w:val="footer"/>
    <w:basedOn w:val="Normal"/>
    <w:link w:val="FooterChar"/>
    <w:uiPriority w:val="99"/>
    <w:unhideWhenUsed/>
    <w:rsid w:val="001E6682"/>
    <w:pPr>
      <w:tabs>
        <w:tab w:val="center" w:pos="4680"/>
        <w:tab w:val="right" w:pos="9360"/>
      </w:tabs>
    </w:pPr>
  </w:style>
  <w:style w:type="character" w:customStyle="1" w:styleId="FooterChar">
    <w:name w:val="Footer Char"/>
    <w:link w:val="Footer"/>
    <w:uiPriority w:val="99"/>
    <w:locked/>
    <w:rsid w:val="001E6682"/>
    <w:rPr>
      <w:rFonts w:ascii="Times New Roman" w:hAnsi="Times New Roman" w:cs="Times New Roman"/>
      <w:sz w:val="24"/>
      <w:szCs w:val="24"/>
      <w:lang w:val="en-GB" w:eastAsia="en-GB"/>
    </w:rPr>
  </w:style>
  <w:style w:type="character" w:styleId="FollowedHyperlink">
    <w:name w:val="FollowedHyperlink"/>
    <w:uiPriority w:val="99"/>
    <w:semiHidden/>
    <w:unhideWhenUsed/>
    <w:rsid w:val="00813941"/>
    <w:rPr>
      <w:rFonts w:cs="Times New Roman"/>
      <w:color w:val="800080"/>
      <w:u w:val="single"/>
    </w:rPr>
  </w:style>
  <w:style w:type="paragraph" w:styleId="Revision">
    <w:name w:val="Revision"/>
    <w:hidden/>
    <w:uiPriority w:val="99"/>
    <w:semiHidden/>
    <w:rsid w:val="00F8774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85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cp:revision>
  <cp:lastPrinted>2013-08-30T21:24:00Z</cp:lastPrinted>
  <dcterms:created xsi:type="dcterms:W3CDTF">2024-10-16T12:34:00Z</dcterms:created>
  <dcterms:modified xsi:type="dcterms:W3CDTF">2024-10-16T12:35:00Z</dcterms:modified>
</cp:coreProperties>
</file>